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proofErr w:type="gramStart"/>
      <w:r w:rsidRPr="00EC5242">
        <w:rPr>
          <w:b/>
          <w:u w:val="single"/>
        </w:rPr>
        <w:t xml:space="preserve">за  </w:t>
      </w:r>
      <w:r w:rsidR="001C45E2" w:rsidRPr="00EC5242">
        <w:rPr>
          <w:b/>
          <w:u w:val="single"/>
        </w:rPr>
        <w:t>январ</w:t>
      </w:r>
      <w:r w:rsidRPr="00EC5242">
        <w:rPr>
          <w:b/>
          <w:u w:val="single"/>
        </w:rPr>
        <w:t>ь</w:t>
      </w:r>
      <w:proofErr w:type="gramEnd"/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февраль</w:t>
      </w:r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март</w:t>
      </w:r>
      <w:r w:rsidR="006D2DD4">
        <w:rPr>
          <w:b/>
          <w:u w:val="single"/>
        </w:rPr>
        <w:t xml:space="preserve">  2021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C524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06B4C"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>
      <w:bookmarkStart w:id="0" w:name="_GoBack"/>
      <w:bookmarkEnd w:id="0"/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82B18"/>
    <w:rsid w:val="001C45E2"/>
    <w:rsid w:val="00442C0A"/>
    <w:rsid w:val="006D2DD4"/>
    <w:rsid w:val="00981578"/>
    <w:rsid w:val="00A704C8"/>
    <w:rsid w:val="00D06B4C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6C9"/>
  <w15:docId w15:val="{B4332460-E6E0-4033-8EFD-33DB504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</cp:lastModifiedBy>
  <cp:revision>9</cp:revision>
  <dcterms:created xsi:type="dcterms:W3CDTF">2017-06-08T05:55:00Z</dcterms:created>
  <dcterms:modified xsi:type="dcterms:W3CDTF">2022-04-13T06:40:00Z</dcterms:modified>
</cp:coreProperties>
</file>